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V. setkání Fóra migrantů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Integrační centrum Praha, o.p.s. (Evidenční číslo projektu: EIF 2012-14)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Zápis</w:t>
      </w:r>
    </w:p>
    <w:p w:rsidR="0095067C" w:rsidRPr="00392E4B" w:rsidRDefault="0095067C" w:rsidP="0095067C">
      <w:pPr>
        <w:jc w:val="center"/>
        <w:rPr>
          <w:rFonts w:ascii="Times New Roman" w:hAnsi="Times New Roman" w:cs="Times New Roman"/>
          <w:b/>
          <w:u w:val="single"/>
        </w:rPr>
      </w:pPr>
    </w:p>
    <w:p w:rsidR="0095067C" w:rsidRPr="00392E4B" w:rsidRDefault="0095067C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>Místo konání: Integrační centrum Praha, o.p.s., Žitná 51, Praha 1</w:t>
      </w:r>
    </w:p>
    <w:p w:rsidR="0095067C" w:rsidRPr="00392E4B" w:rsidRDefault="0095067C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Datum a čas konání: úterý </w:t>
      </w:r>
      <w:r w:rsidR="00273668" w:rsidRPr="00392E4B">
        <w:rPr>
          <w:rFonts w:ascii="Times New Roman" w:hAnsi="Times New Roman" w:cs="Times New Roman"/>
          <w:b/>
        </w:rPr>
        <w:t>19. 12</w:t>
      </w:r>
      <w:r w:rsidRPr="00392E4B">
        <w:rPr>
          <w:rFonts w:ascii="Times New Roman" w:hAnsi="Times New Roman" w:cs="Times New Roman"/>
          <w:b/>
        </w:rPr>
        <w:t>. 2013</w:t>
      </w:r>
      <w:r w:rsidRPr="00392E4B">
        <w:rPr>
          <w:rFonts w:ascii="Times New Roman" w:hAnsi="Times New Roman" w:cs="Times New Roman"/>
        </w:rPr>
        <w:t>, 18.00-20.00</w:t>
      </w:r>
    </w:p>
    <w:p w:rsidR="0095067C" w:rsidRPr="00392E4B" w:rsidRDefault="0095067C" w:rsidP="0095067C">
      <w:pPr>
        <w:rPr>
          <w:rFonts w:ascii="Times New Roman" w:hAnsi="Times New Roman" w:cs="Times New Roman"/>
        </w:rPr>
      </w:pPr>
    </w:p>
    <w:p w:rsidR="0095067C" w:rsidRPr="00392E4B" w:rsidRDefault="0095067C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Přítomní: </w:t>
      </w:r>
    </w:p>
    <w:p w:rsidR="0095067C" w:rsidRPr="00392E4B" w:rsidRDefault="00F83B08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Pavla </w:t>
      </w:r>
      <w:proofErr w:type="spellStart"/>
      <w:r w:rsidRPr="00392E4B">
        <w:rPr>
          <w:rFonts w:ascii="Times New Roman" w:hAnsi="Times New Roman" w:cs="Times New Roman"/>
        </w:rPr>
        <w:t>Jenková</w:t>
      </w:r>
      <w:proofErr w:type="spellEnd"/>
      <w:r w:rsidRPr="00392E4B">
        <w:rPr>
          <w:rFonts w:ascii="Times New Roman" w:hAnsi="Times New Roman" w:cs="Times New Roman"/>
        </w:rPr>
        <w:t>, ICP, o.p.s.;</w:t>
      </w:r>
    </w:p>
    <w:p w:rsidR="0095067C" w:rsidRPr="00392E4B" w:rsidRDefault="00273668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>Tereza Třísková</w:t>
      </w:r>
      <w:r w:rsidR="0095067C" w:rsidRPr="00392E4B">
        <w:rPr>
          <w:rFonts w:ascii="Times New Roman" w:hAnsi="Times New Roman" w:cs="Times New Roman"/>
        </w:rPr>
        <w:t xml:space="preserve">, </w:t>
      </w:r>
      <w:r w:rsidR="00F83B08" w:rsidRPr="00392E4B">
        <w:rPr>
          <w:rFonts w:ascii="Times New Roman" w:hAnsi="Times New Roman" w:cs="Times New Roman"/>
        </w:rPr>
        <w:t>ICP, o.p.s.;</w:t>
      </w:r>
    </w:p>
    <w:p w:rsidR="00273668" w:rsidRPr="00392E4B" w:rsidRDefault="00273668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>Vanda Černohorská, ICP, o.p.s.;</w:t>
      </w:r>
    </w:p>
    <w:p w:rsidR="00273668" w:rsidRPr="00392E4B" w:rsidRDefault="0095067C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Antonína </w:t>
      </w:r>
      <w:proofErr w:type="spellStart"/>
      <w:r w:rsidRPr="00392E4B">
        <w:rPr>
          <w:rFonts w:ascii="Times New Roman" w:hAnsi="Times New Roman" w:cs="Times New Roman"/>
        </w:rPr>
        <w:t>Sachuk</w:t>
      </w:r>
      <w:proofErr w:type="spellEnd"/>
      <w:r w:rsidRPr="00392E4B">
        <w:rPr>
          <w:rFonts w:ascii="Times New Roman" w:hAnsi="Times New Roman" w:cs="Times New Roman"/>
        </w:rPr>
        <w:t>,</w:t>
      </w:r>
    </w:p>
    <w:p w:rsidR="00273668" w:rsidRPr="00392E4B" w:rsidRDefault="00273668" w:rsidP="0095067C">
      <w:pPr>
        <w:rPr>
          <w:rFonts w:ascii="Times New Roman" w:hAnsi="Times New Roman" w:cs="Times New Roman"/>
        </w:rPr>
      </w:pPr>
      <w:proofErr w:type="spellStart"/>
      <w:r w:rsidRPr="00392E4B">
        <w:rPr>
          <w:rFonts w:ascii="Times New Roman" w:hAnsi="Times New Roman" w:cs="Times New Roman"/>
        </w:rPr>
        <w:t>Tran</w:t>
      </w:r>
      <w:proofErr w:type="spellEnd"/>
      <w:r w:rsidRPr="00392E4B">
        <w:rPr>
          <w:rFonts w:ascii="Times New Roman" w:hAnsi="Times New Roman" w:cs="Times New Roman"/>
        </w:rPr>
        <w:t xml:space="preserve"> </w:t>
      </w:r>
      <w:proofErr w:type="spellStart"/>
      <w:r w:rsidRPr="00392E4B">
        <w:rPr>
          <w:rFonts w:ascii="Times New Roman" w:hAnsi="Times New Roman" w:cs="Times New Roman"/>
        </w:rPr>
        <w:t>Vu</w:t>
      </w:r>
      <w:proofErr w:type="spellEnd"/>
      <w:r w:rsidRPr="00392E4B">
        <w:rPr>
          <w:rFonts w:ascii="Times New Roman" w:hAnsi="Times New Roman" w:cs="Times New Roman"/>
        </w:rPr>
        <w:t xml:space="preserve"> Van Anh,</w:t>
      </w:r>
    </w:p>
    <w:p w:rsidR="00273668" w:rsidRPr="00392E4B" w:rsidRDefault="00273668" w:rsidP="0095067C">
      <w:pPr>
        <w:rPr>
          <w:rFonts w:ascii="Times New Roman" w:hAnsi="Times New Roman" w:cs="Times New Roman"/>
        </w:rPr>
      </w:pPr>
      <w:proofErr w:type="spellStart"/>
      <w:r w:rsidRPr="00392E4B">
        <w:rPr>
          <w:rFonts w:ascii="Times New Roman" w:hAnsi="Times New Roman" w:cs="Times New Roman"/>
        </w:rPr>
        <w:t>Hai</w:t>
      </w:r>
      <w:proofErr w:type="spellEnd"/>
      <w:r w:rsidRPr="00392E4B">
        <w:rPr>
          <w:rFonts w:ascii="Times New Roman" w:hAnsi="Times New Roman" w:cs="Times New Roman"/>
        </w:rPr>
        <w:t xml:space="preserve"> </w:t>
      </w:r>
      <w:proofErr w:type="spellStart"/>
      <w:r w:rsidRPr="00392E4B">
        <w:rPr>
          <w:rFonts w:ascii="Times New Roman" w:hAnsi="Times New Roman" w:cs="Times New Roman"/>
        </w:rPr>
        <w:t>An</w:t>
      </w:r>
      <w:proofErr w:type="spellEnd"/>
      <w:r w:rsidRPr="00392E4B">
        <w:rPr>
          <w:rFonts w:ascii="Times New Roman" w:hAnsi="Times New Roman" w:cs="Times New Roman"/>
        </w:rPr>
        <w:t xml:space="preserve"> </w:t>
      </w:r>
      <w:proofErr w:type="spellStart"/>
      <w:r w:rsidRPr="00392E4B">
        <w:rPr>
          <w:rFonts w:ascii="Times New Roman" w:hAnsi="Times New Roman" w:cs="Times New Roman"/>
        </w:rPr>
        <w:t>Trinh</w:t>
      </w:r>
      <w:proofErr w:type="spellEnd"/>
      <w:r w:rsidRPr="00392E4B">
        <w:rPr>
          <w:rFonts w:ascii="Times New Roman" w:hAnsi="Times New Roman" w:cs="Times New Roman"/>
        </w:rPr>
        <w:t>,</w:t>
      </w:r>
    </w:p>
    <w:p w:rsidR="00273668" w:rsidRPr="00392E4B" w:rsidRDefault="00273668" w:rsidP="0095067C">
      <w:pPr>
        <w:rPr>
          <w:rFonts w:ascii="Times New Roman" w:hAnsi="Times New Roman" w:cs="Times New Roman"/>
        </w:rPr>
      </w:pPr>
      <w:proofErr w:type="spellStart"/>
      <w:r w:rsidRPr="00392E4B">
        <w:rPr>
          <w:rFonts w:ascii="Times New Roman" w:hAnsi="Times New Roman" w:cs="Times New Roman"/>
        </w:rPr>
        <w:t>Sergey</w:t>
      </w:r>
      <w:proofErr w:type="spellEnd"/>
      <w:r w:rsidRPr="00392E4B">
        <w:rPr>
          <w:rFonts w:ascii="Times New Roman" w:hAnsi="Times New Roman" w:cs="Times New Roman"/>
        </w:rPr>
        <w:t xml:space="preserve"> </w:t>
      </w:r>
      <w:proofErr w:type="spellStart"/>
      <w:r w:rsidRPr="00392E4B">
        <w:rPr>
          <w:rFonts w:ascii="Times New Roman" w:hAnsi="Times New Roman" w:cs="Times New Roman"/>
        </w:rPr>
        <w:t>Yukanov</w:t>
      </w:r>
      <w:proofErr w:type="spellEnd"/>
      <w:r w:rsidRPr="00392E4B">
        <w:rPr>
          <w:rFonts w:ascii="Times New Roman" w:hAnsi="Times New Roman" w:cs="Times New Roman"/>
        </w:rPr>
        <w:t>,</w:t>
      </w:r>
    </w:p>
    <w:p w:rsidR="00273668" w:rsidRPr="00392E4B" w:rsidRDefault="00273668" w:rsidP="0095067C">
      <w:pPr>
        <w:rPr>
          <w:rFonts w:ascii="Times New Roman" w:hAnsi="Times New Roman" w:cs="Times New Roman"/>
        </w:rPr>
      </w:pPr>
      <w:proofErr w:type="spellStart"/>
      <w:r w:rsidRPr="00392E4B">
        <w:rPr>
          <w:rFonts w:ascii="Times New Roman" w:hAnsi="Times New Roman" w:cs="Times New Roman"/>
        </w:rPr>
        <w:t>Le</w:t>
      </w:r>
      <w:proofErr w:type="spellEnd"/>
      <w:r w:rsidRPr="00392E4B">
        <w:rPr>
          <w:rFonts w:ascii="Times New Roman" w:hAnsi="Times New Roman" w:cs="Times New Roman"/>
        </w:rPr>
        <w:t xml:space="preserve"> </w:t>
      </w:r>
      <w:proofErr w:type="spellStart"/>
      <w:r w:rsidRPr="00392E4B">
        <w:rPr>
          <w:rFonts w:ascii="Times New Roman" w:hAnsi="Times New Roman" w:cs="Times New Roman"/>
        </w:rPr>
        <w:t>Ngan</w:t>
      </w:r>
      <w:proofErr w:type="spellEnd"/>
      <w:r w:rsidRPr="00392E4B">
        <w:rPr>
          <w:rFonts w:ascii="Times New Roman" w:hAnsi="Times New Roman" w:cs="Times New Roman"/>
        </w:rPr>
        <w:t>,</w:t>
      </w:r>
    </w:p>
    <w:p w:rsidR="00F83B08" w:rsidRPr="00392E4B" w:rsidRDefault="00273668" w:rsidP="0095067C">
      <w:p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Alen </w:t>
      </w:r>
      <w:proofErr w:type="spellStart"/>
      <w:r w:rsidRPr="00392E4B">
        <w:rPr>
          <w:rFonts w:ascii="Times New Roman" w:hAnsi="Times New Roman" w:cs="Times New Roman"/>
        </w:rPr>
        <w:t>Kovačević</w:t>
      </w:r>
      <w:proofErr w:type="spellEnd"/>
      <w:r w:rsidRPr="00392E4B">
        <w:rPr>
          <w:rFonts w:ascii="Times New Roman" w:hAnsi="Times New Roman" w:cs="Times New Roman"/>
        </w:rPr>
        <w:t>.</w:t>
      </w:r>
    </w:p>
    <w:p w:rsidR="00273668" w:rsidRPr="00392E4B" w:rsidRDefault="00273668" w:rsidP="0095067C">
      <w:pPr>
        <w:rPr>
          <w:rFonts w:ascii="Times New Roman" w:hAnsi="Times New Roman" w:cs="Times New Roman"/>
        </w:rPr>
      </w:pPr>
    </w:p>
    <w:p w:rsidR="00F83B08" w:rsidRPr="00392E4B" w:rsidRDefault="006C7950" w:rsidP="00F83B08">
      <w:pPr>
        <w:rPr>
          <w:rFonts w:ascii="Times New Roman" w:hAnsi="Times New Roman" w:cs="Times New Roman"/>
          <w:b/>
        </w:rPr>
      </w:pPr>
      <w:r w:rsidRPr="00392E4B">
        <w:rPr>
          <w:rFonts w:ascii="Times New Roman" w:hAnsi="Times New Roman" w:cs="Times New Roman"/>
          <w:b/>
          <w:u w:val="single"/>
        </w:rPr>
        <w:t>Program 5</w:t>
      </w:r>
      <w:r w:rsidR="00F83B08" w:rsidRPr="00392E4B">
        <w:rPr>
          <w:rFonts w:ascii="Times New Roman" w:hAnsi="Times New Roman" w:cs="Times New Roman"/>
          <w:b/>
          <w:u w:val="single"/>
        </w:rPr>
        <w:t>. setkání Fóra migrantů</w:t>
      </w:r>
      <w:r w:rsidR="00F83B08" w:rsidRPr="00392E4B">
        <w:rPr>
          <w:rFonts w:ascii="Times New Roman" w:hAnsi="Times New Roman" w:cs="Times New Roman"/>
          <w:b/>
        </w:rPr>
        <w:t>:</w:t>
      </w:r>
    </w:p>
    <w:p w:rsidR="00F83B08" w:rsidRPr="00392E4B" w:rsidRDefault="00273668" w:rsidP="00F83B08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>Představení finální podoby „Koncepce hl. m. Prahy pro oblast integrace cizinců“</w:t>
      </w:r>
    </w:p>
    <w:p w:rsidR="00F83B08" w:rsidRPr="00392E4B" w:rsidRDefault="00F83B08" w:rsidP="00F83B08">
      <w:pPr>
        <w:rPr>
          <w:rFonts w:ascii="Times New Roman" w:hAnsi="Times New Roman" w:cs="Times New Roman"/>
        </w:rPr>
      </w:pPr>
    </w:p>
    <w:p w:rsidR="00F83B08" w:rsidRPr="00392E4B" w:rsidRDefault="00F83B08" w:rsidP="00F83B08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392E4B">
        <w:rPr>
          <w:rFonts w:ascii="Times New Roman" w:hAnsi="Times New Roman" w:cs="Times New Roman"/>
          <w:b/>
        </w:rPr>
        <w:t>bod jednání: Úvod</w:t>
      </w:r>
    </w:p>
    <w:p w:rsidR="00F83B08" w:rsidRPr="00392E4B" w:rsidRDefault="00F83B08" w:rsidP="00F83B08">
      <w:pPr>
        <w:jc w:val="both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Pavla </w:t>
      </w:r>
      <w:proofErr w:type="spellStart"/>
      <w:r w:rsidR="006C7950" w:rsidRPr="00392E4B">
        <w:rPr>
          <w:rFonts w:ascii="Times New Roman" w:hAnsi="Times New Roman" w:cs="Times New Roman"/>
        </w:rPr>
        <w:t>Jenková</w:t>
      </w:r>
      <w:proofErr w:type="spellEnd"/>
      <w:r w:rsidR="006C7950" w:rsidRPr="00392E4B">
        <w:rPr>
          <w:rFonts w:ascii="Times New Roman" w:hAnsi="Times New Roman" w:cs="Times New Roman"/>
        </w:rPr>
        <w:t xml:space="preserve"> přivítala přítomné a poděkovala všem za čas, který si našli v tomto předvánočním čase. Zároveň omluvila členy FM, kteří se nemohli z časových a pracovních důvodů dostavit.</w:t>
      </w:r>
      <w:r w:rsidRPr="00392E4B">
        <w:rPr>
          <w:rFonts w:ascii="Times New Roman" w:hAnsi="Times New Roman" w:cs="Times New Roman"/>
        </w:rPr>
        <w:t xml:space="preserve"> Byla poslána prezenční listina.</w:t>
      </w:r>
    </w:p>
    <w:p w:rsidR="0027335C" w:rsidRPr="00392E4B" w:rsidRDefault="00F83B08" w:rsidP="0027335C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392E4B">
        <w:rPr>
          <w:rFonts w:ascii="Times New Roman" w:hAnsi="Times New Roman" w:cs="Times New Roman"/>
          <w:b/>
        </w:rPr>
        <w:t xml:space="preserve">bod jednání: </w:t>
      </w:r>
      <w:r w:rsidR="006C7950" w:rsidRPr="00392E4B">
        <w:rPr>
          <w:rFonts w:ascii="Times New Roman" w:hAnsi="Times New Roman" w:cs="Times New Roman"/>
          <w:b/>
        </w:rPr>
        <w:t>Představení Koncepce hl. m. Prahy pro oblast integrace cizinců</w:t>
      </w:r>
    </w:p>
    <w:p w:rsidR="0027335C" w:rsidRPr="00392E4B" w:rsidRDefault="0027335C" w:rsidP="00392E4B">
      <w:pPr>
        <w:pStyle w:val="Vchoz1LTGliederung1"/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MHMP chce touto koncepcí naplnit vizi </w:t>
      </w: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„Praha – metropole všech“</w:t>
      </w: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 dle vzoru západoevropských metropolí. Snaha hl. m. Prahy pracovat v oblasti integrace cizinců koncepčně a do integračních aktivit </w:t>
      </w:r>
      <w:r w:rsidRPr="00392E4B">
        <w:rPr>
          <w:rFonts w:ascii="Times New Roman" w:eastAsia="Verdana" w:hAnsi="Times New Roman" w:cs="Times New Roman"/>
          <w:sz w:val="22"/>
          <w:szCs w:val="22"/>
        </w:rPr>
        <w:lastRenderedPageBreak/>
        <w:t>zapojit všechny aktéry –</w:t>
      </w:r>
      <w:r w:rsidR="00392E4B" w:rsidRPr="00392E4B">
        <w:rPr>
          <w:rFonts w:ascii="Times New Roman" w:eastAsia="Verdana" w:hAnsi="Times New Roman" w:cs="Times New Roman"/>
          <w:sz w:val="22"/>
          <w:szCs w:val="22"/>
        </w:rPr>
        <w:t xml:space="preserve"> městské části a další skupiny. </w:t>
      </w:r>
      <w:r w:rsidRPr="00392E4B">
        <w:rPr>
          <w:rFonts w:ascii="Times New Roman" w:eastAsia="Verdana" w:hAnsi="Times New Roman" w:cs="Times New Roman"/>
          <w:sz w:val="22"/>
          <w:szCs w:val="22"/>
        </w:rPr>
        <w:t>Navrhnout taková opatření, aby se Praha stala místem, kde migranti a majoritní společnost budou vedle sebe žít v přátelském duchu.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Pražská Koncepce navazuje na Aktualizovanou Koncepci integrace cizinců – Společné soužití, ale reflektuje specifika hl. m. Prahy a je konkrétnější v navrhovaných opatřeních</w:t>
      </w:r>
    </w:p>
    <w:p w:rsidR="0027335C" w:rsidRPr="00392E4B" w:rsidRDefault="0027335C" w:rsidP="0027335C">
      <w:pPr>
        <w:pStyle w:val="Vchoz1LTGliederung1"/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Období od září 2012 do prosince 2013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Do příprav </w:t>
      </w:r>
      <w:r w:rsidR="00392E4B" w:rsidRPr="00392E4B">
        <w:rPr>
          <w:rFonts w:ascii="Times New Roman" w:eastAsia="Verdana" w:hAnsi="Times New Roman" w:cs="Times New Roman"/>
          <w:sz w:val="22"/>
          <w:szCs w:val="22"/>
        </w:rPr>
        <w:t xml:space="preserve">bylo </w:t>
      </w: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zapojeno celkem </w:t>
      </w: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 xml:space="preserve">54 </w:t>
      </w:r>
      <w:proofErr w:type="spellStart"/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stakeholderů</w:t>
      </w:r>
      <w:proofErr w:type="spellEnd"/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 a </w:t>
      </w: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34 zástupců migrantských komunit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10 setkání RPP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4 setkání Fóra migrantů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11 setkání Expertní skupiny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4 setkání Poradní platformy zástupců MČ a MHMP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:rsidR="0027335C" w:rsidRPr="00392E4B" w:rsidRDefault="0027335C" w:rsidP="00392E4B">
      <w:pPr>
        <w:pStyle w:val="Vchoz1LTGliederung1"/>
        <w:spacing w:after="0"/>
        <w:jc w:val="both"/>
        <w:rPr>
          <w:rFonts w:ascii="Times New Roman" w:eastAsia="Verdana" w:hAnsi="Times New Roman" w:cs="Times New Roman"/>
          <w:sz w:val="22"/>
          <w:szCs w:val="22"/>
          <w:u w:val="single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  <w:u w:val="single"/>
        </w:rPr>
        <w:t>Cíle pražské koncepce</w:t>
      </w:r>
    </w:p>
    <w:p w:rsidR="0027335C" w:rsidRPr="00392E4B" w:rsidRDefault="0027335C" w:rsidP="0027335C">
      <w:pPr>
        <w:pStyle w:val="Vchoz1LTGliederung1"/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:rsidR="0027335C" w:rsidRPr="00392E4B" w:rsidRDefault="0027335C" w:rsidP="0027335C">
      <w:pPr>
        <w:pStyle w:val="Vchoz1LTGliederung1"/>
        <w:numPr>
          <w:ilvl w:val="0"/>
          <w:numId w:val="20"/>
        </w:numPr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vytvoření koordinovaného systému spolupráce všech subjektů působících na území hl. m. Prahy v oblasti integrace cizinců za účelem efektivní práce s migranty a především jejich snadnější integraci do majoritní společnosti;</w:t>
      </w:r>
    </w:p>
    <w:p w:rsidR="0027335C" w:rsidRPr="00392E4B" w:rsidRDefault="0027335C" w:rsidP="0027335C">
      <w:pPr>
        <w:pStyle w:val="Vchoz1LTGliederung1"/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:rsidR="0027335C" w:rsidRPr="00392E4B" w:rsidRDefault="0027335C" w:rsidP="0027335C">
      <w:pPr>
        <w:pStyle w:val="Vchoz1LTGliederung1"/>
        <w:numPr>
          <w:ilvl w:val="0"/>
          <w:numId w:val="20"/>
        </w:numPr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podpora přátelského soužití migrantských komunit a majoritní společnosti a podpora sousedských aktivit;</w:t>
      </w:r>
    </w:p>
    <w:p w:rsidR="0027335C" w:rsidRPr="00392E4B" w:rsidRDefault="0027335C" w:rsidP="0027335C">
      <w:pPr>
        <w:pStyle w:val="Vchoz1LTGliederung1"/>
        <w:numPr>
          <w:ilvl w:val="0"/>
          <w:numId w:val="20"/>
        </w:numPr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zajištění dostatečných finančních zdrojů na realizaci integračních aktivit v rámci hl. m. Prahy prostřednictvím efektivního financování ze strany MHMP;</w:t>
      </w:r>
    </w:p>
    <w:p w:rsidR="0027335C" w:rsidRPr="00392E4B" w:rsidRDefault="0027335C" w:rsidP="0027335C">
      <w:pPr>
        <w:pStyle w:val="Vchoz1LTGliederung1"/>
        <w:numPr>
          <w:ilvl w:val="0"/>
          <w:numId w:val="20"/>
        </w:numPr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podpora rozvoje nových i stávajících služeb a aktivit pro migranty; </w:t>
      </w:r>
    </w:p>
    <w:p w:rsidR="0027335C" w:rsidRPr="00392E4B" w:rsidRDefault="0027335C" w:rsidP="0027335C">
      <w:pPr>
        <w:pStyle w:val="Vchoz1LTGliederung1"/>
        <w:numPr>
          <w:ilvl w:val="0"/>
          <w:numId w:val="20"/>
        </w:numPr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dlouhodobá podpora a financování Integračního centra Praha, o.p.s. a jeho činností ze strany hl. m. Prahy; - jako organizace, která byla založená magistrátem, aby koordinovala integrační aktivity v HMP.</w:t>
      </w:r>
    </w:p>
    <w:p w:rsidR="0027335C" w:rsidRPr="00392E4B" w:rsidRDefault="0027335C" w:rsidP="0027335C">
      <w:pPr>
        <w:pStyle w:val="Vchoz1LTGliederung1"/>
        <w:numPr>
          <w:ilvl w:val="0"/>
          <w:numId w:val="20"/>
        </w:numPr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zapojení migrantů do veřejného života hl. m. Prahy a jejich aktivizace k podílení se na rozvoji občanské společnosti;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:rsidR="0027335C" w:rsidRPr="00392E4B" w:rsidRDefault="0027335C" w:rsidP="00392E4B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b/>
          <w:sz w:val="22"/>
          <w:szCs w:val="22"/>
          <w:u w:val="single"/>
        </w:rPr>
      </w:pPr>
      <w:r w:rsidRPr="00392E4B">
        <w:rPr>
          <w:rFonts w:ascii="Times New Roman" w:eastAsia="Verdana" w:hAnsi="Times New Roman" w:cs="Times New Roman"/>
          <w:b/>
          <w:sz w:val="22"/>
          <w:szCs w:val="22"/>
          <w:u w:val="single"/>
        </w:rPr>
        <w:t>Účinnost koncepce</w:t>
      </w:r>
    </w:p>
    <w:p w:rsidR="0027335C" w:rsidRPr="00392E4B" w:rsidRDefault="0027335C" w:rsidP="0027335C">
      <w:pPr>
        <w:pStyle w:val="Vchoz1LTGliederung1"/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Koncepci projednává Komise Rady hl. m. Prahy pro oblast národnostních menšin a integrace cizinců na území hl. m. Praha, následně je předložena RHMP a Zastupitelstvu HMP ke schválení.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Koncepce byla sepsána s platností pro období let </w:t>
      </w: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2014 – 2017.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RHMP bude vždy k </w:t>
      </w:r>
      <w:proofErr w:type="gramStart"/>
      <w:r w:rsidRPr="00392E4B">
        <w:rPr>
          <w:rFonts w:ascii="Times New Roman" w:eastAsia="Verdana" w:hAnsi="Times New Roman" w:cs="Times New Roman"/>
          <w:sz w:val="22"/>
          <w:szCs w:val="22"/>
        </w:rPr>
        <w:t>31.1. předložena</w:t>
      </w:r>
      <w:proofErr w:type="gramEnd"/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 xml:space="preserve"> Zpráva o naplňování Koncepce hl. m. Prahy pro oblast integrace cizinců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MHMP, konkrétně pracovník speciálně pověřený agendou integrace cizinců, zajišťuje kontrolu naplňování cílů a realizaci opatření stanovených koncepcí za úzké spolupráce s jednotlivými subjekty, kterých se jednotlivá opatření týkají. </w:t>
      </w:r>
      <w:r w:rsidRPr="00392E4B">
        <w:rPr>
          <w:rFonts w:ascii="Times New Roman" w:hAnsi="Times New Roman" w:cs="Times New Roman"/>
          <w:sz w:val="22"/>
          <w:szCs w:val="22"/>
        </w:rPr>
        <w:t xml:space="preserve">Do budoucna bude snad nový zaměstnanec, který by měl na starost na MHMP pouze integraci cizinců. </w:t>
      </w:r>
    </w:p>
    <w:p w:rsidR="0027335C" w:rsidRPr="00392E4B" w:rsidRDefault="0027335C" w:rsidP="0027335C">
      <w:pPr>
        <w:pStyle w:val="Vchoz1LTGliederung1"/>
        <w:spacing w:before="140" w:after="0"/>
        <w:jc w:val="both"/>
        <w:rPr>
          <w:rFonts w:ascii="Times New Roman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V průběhu roku 2016 bude zahájen proces přípravy aktualizované koncepce.</w:t>
      </w:r>
    </w:p>
    <w:p w:rsidR="0027335C" w:rsidRPr="00392E4B" w:rsidRDefault="0027335C" w:rsidP="0027335C">
      <w:pPr>
        <w:pStyle w:val="Odstavecseseznamem"/>
        <w:spacing w:after="0" w:line="240" w:lineRule="auto"/>
        <w:jc w:val="both"/>
        <w:rPr>
          <w:rFonts w:ascii="Times New Roman" w:hAnsi="Times New Roman" w:cs="Times New Roman"/>
        </w:rPr>
      </w:pPr>
    </w:p>
    <w:p w:rsidR="0027335C" w:rsidRPr="00392E4B" w:rsidRDefault="0027335C" w:rsidP="0027335C">
      <w:pPr>
        <w:pStyle w:val="Vchoz1LTGliederung1"/>
        <w:spacing w:after="0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:rsidR="0027335C" w:rsidRPr="00392E4B" w:rsidRDefault="0027335C" w:rsidP="00392E4B">
      <w:pPr>
        <w:pStyle w:val="Vchoz1LTGliederung1"/>
        <w:spacing w:after="0"/>
        <w:jc w:val="both"/>
        <w:rPr>
          <w:rFonts w:ascii="Times New Roman" w:eastAsia="Verdana" w:hAnsi="Times New Roman" w:cs="Times New Roman"/>
          <w:b/>
          <w:sz w:val="22"/>
          <w:szCs w:val="22"/>
          <w:u w:val="single"/>
        </w:rPr>
      </w:pPr>
      <w:r w:rsidRPr="00392E4B">
        <w:rPr>
          <w:rFonts w:ascii="Times New Roman" w:eastAsia="Verdana" w:hAnsi="Times New Roman" w:cs="Times New Roman"/>
          <w:b/>
          <w:sz w:val="22"/>
          <w:szCs w:val="22"/>
          <w:u w:val="single"/>
        </w:rPr>
        <w:t>Obsah koncepce</w:t>
      </w:r>
    </w:p>
    <w:p w:rsidR="0027335C" w:rsidRPr="00392E4B" w:rsidRDefault="0027335C" w:rsidP="0027335C">
      <w:pPr>
        <w:pStyle w:val="Vchoz1LTGliederung1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Koncepce má celkem 55 stran, 8 příloh</w:t>
      </w:r>
    </w:p>
    <w:p w:rsidR="00392E4B" w:rsidRPr="00392E4B" w:rsidRDefault="00392E4B" w:rsidP="00392E4B">
      <w:pPr>
        <w:pStyle w:val="Vchoz1LTGliederung1"/>
        <w:spacing w:before="140"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27335C" w:rsidRPr="00392E4B" w:rsidRDefault="0027335C" w:rsidP="00392E4B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lastRenderedPageBreak/>
        <w:t xml:space="preserve">Úvodní slovo – bude zpracováno po schválení Komisí RHMP 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1. Východiska Koncepce hl. m. Prahy pro oblast integrace cizinců</w:t>
      </w:r>
    </w:p>
    <w:p w:rsidR="0027335C" w:rsidRPr="00392E4B" w:rsidRDefault="0027335C" w:rsidP="00392E4B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2. Koncepce hl. m. Prahy pro oblast </w:t>
      </w:r>
      <w:r w:rsidR="00392E4B" w:rsidRPr="00392E4B">
        <w:rPr>
          <w:rFonts w:ascii="Times New Roman" w:eastAsia="Verdana" w:hAnsi="Times New Roman" w:cs="Times New Roman"/>
          <w:sz w:val="22"/>
          <w:szCs w:val="22"/>
        </w:rPr>
        <w:t xml:space="preserve">integrace cizinců 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3.</w:t>
      </w:r>
      <w:r w:rsidRPr="00392E4B">
        <w:rPr>
          <w:rFonts w:ascii="Times New Roman" w:hAnsi="Times New Roman" w:cs="Times New Roman"/>
          <w:sz w:val="22"/>
          <w:szCs w:val="22"/>
        </w:rPr>
        <w:t xml:space="preserve"> </w:t>
      </w:r>
      <w:r w:rsidRPr="00392E4B">
        <w:rPr>
          <w:rFonts w:ascii="Times New Roman" w:eastAsia="Verdana" w:hAnsi="Times New Roman" w:cs="Times New Roman"/>
          <w:sz w:val="22"/>
          <w:szCs w:val="22"/>
        </w:rPr>
        <w:t>Praha – „Metropole všech“ - pojednává o situaci integrace cizinců z historického hlediska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4.</w:t>
      </w:r>
      <w:r w:rsidRPr="00392E4B">
        <w:rPr>
          <w:rFonts w:ascii="Times New Roman" w:hAnsi="Times New Roman" w:cs="Times New Roman"/>
          <w:sz w:val="22"/>
          <w:szCs w:val="22"/>
        </w:rPr>
        <w:t xml:space="preserve"> </w:t>
      </w:r>
      <w:r w:rsidRPr="00392E4B">
        <w:rPr>
          <w:rFonts w:ascii="Times New Roman" w:eastAsia="Verdana" w:hAnsi="Times New Roman" w:cs="Times New Roman"/>
          <w:sz w:val="22"/>
          <w:szCs w:val="22"/>
        </w:rPr>
        <w:t>Integrační centrum Praha, o.p.s. - jak by mělo probíhat i dál.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5. Priority hl. m. Praha pro oblast – 5 priorit (každá má krátký úvod o situaci – proč je důležitá, obsahuje konkrétní doporučení, u každého je napsáno, kdo je zodpovědný za implementaci do praxe)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:rsidR="0027335C" w:rsidRPr="00392E4B" w:rsidRDefault="0027335C" w:rsidP="00392E4B">
      <w:pPr>
        <w:pStyle w:val="Vchoz1LTGliederung1"/>
        <w:spacing w:before="140" w:after="0"/>
        <w:jc w:val="both"/>
        <w:rPr>
          <w:rFonts w:ascii="Times New Roman" w:eastAsia="Verdana" w:hAnsi="Times New Roman" w:cs="Times New Roman"/>
          <w:b/>
          <w:sz w:val="22"/>
          <w:szCs w:val="22"/>
          <w:u w:val="single"/>
        </w:rPr>
      </w:pPr>
      <w:r w:rsidRPr="00392E4B">
        <w:rPr>
          <w:rFonts w:ascii="Times New Roman" w:eastAsia="Verdana" w:hAnsi="Times New Roman" w:cs="Times New Roman"/>
          <w:b/>
          <w:sz w:val="22"/>
          <w:szCs w:val="22"/>
          <w:u w:val="single"/>
        </w:rPr>
        <w:t>Představení konkrétních priorit</w:t>
      </w:r>
    </w:p>
    <w:p w:rsidR="0027335C" w:rsidRPr="00392E4B" w:rsidRDefault="0027335C" w:rsidP="00392E4B">
      <w:pPr>
        <w:pStyle w:val="Vchoz1LTGliederung2"/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1. Analýza postavení migrantů na území hl. m. Prahy</w:t>
      </w:r>
    </w:p>
    <w:p w:rsidR="0027335C" w:rsidRPr="00392E4B" w:rsidRDefault="0027335C" w:rsidP="0027335C">
      <w:pPr>
        <w:pStyle w:val="Vchoz1LTGliederung1"/>
        <w:spacing w:before="140"/>
        <w:jc w:val="both"/>
        <w:rPr>
          <w:rFonts w:ascii="Times New Roman" w:eastAsia="Verdana" w:hAnsi="Times New Roman" w:cs="Times New Roman"/>
          <w:b/>
          <w:bCs/>
          <w:sz w:val="22"/>
          <w:szCs w:val="22"/>
        </w:rPr>
      </w:pPr>
      <w:r w:rsidRPr="00392E4B">
        <w:rPr>
          <w:rFonts w:ascii="Times New Roman" w:hAnsi="Times New Roman" w:cs="Times New Roman"/>
          <w:sz w:val="22"/>
          <w:szCs w:val="22"/>
        </w:rPr>
        <w:t xml:space="preserve">Během 2014 roku by měla RPP pracovat na tom, aby se identifikovala oblasti, na které by se měla analýza zaměřit. V roce 2015 by měla proběhnout samotná analýza, která bude základním podkladem pro případnou aktualizaci koncepce. </w:t>
      </w:r>
    </w:p>
    <w:p w:rsidR="0027335C" w:rsidRPr="00392E4B" w:rsidRDefault="0027335C" w:rsidP="00392E4B">
      <w:pPr>
        <w:pStyle w:val="Vchoz1LTGliederung1"/>
        <w:spacing w:before="140"/>
        <w:ind w:left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2.  Financování integrace cizinců na území hl. m. Prahy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 Rozdělena do několika bodů: 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-Granty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-Financování Integračního centra Praha 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-Projektové financování</w:t>
      </w:r>
    </w:p>
    <w:p w:rsidR="0027335C" w:rsidRPr="00392E4B" w:rsidRDefault="00392E4B" w:rsidP="00392E4B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-Financování na lokální úrovni</w:t>
      </w:r>
    </w:p>
    <w:p w:rsidR="0027335C" w:rsidRPr="00392E4B" w:rsidRDefault="00392E4B" w:rsidP="0027335C">
      <w:pPr>
        <w:pStyle w:val="Vchoz1LTGliederung1"/>
        <w:spacing w:before="140" w:after="0"/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Je zde k</w:t>
      </w:r>
      <w:r w:rsidR="0027335C" w:rsidRPr="00392E4B">
        <w:rPr>
          <w:rFonts w:ascii="Times New Roman" w:eastAsia="Verdana" w:hAnsi="Times New Roman" w:cs="Times New Roman"/>
          <w:sz w:val="22"/>
          <w:szCs w:val="22"/>
        </w:rPr>
        <w:t xml:space="preserve">laden důraz na efektivní financování integračních aktivit. 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</w:p>
    <w:p w:rsidR="0027335C" w:rsidRPr="00392E4B" w:rsidRDefault="0027335C" w:rsidP="00392E4B">
      <w:pPr>
        <w:pStyle w:val="Vchoz1LTGliederung1"/>
        <w:spacing w:before="140"/>
        <w:ind w:left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3. Informovanost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Rozděleno do několika kapitol dle cílových skupin (migranti; pracovníci samosprávy, státní správy a dalších odborníků; majoritní společnosti). </w:t>
      </w:r>
    </w:p>
    <w:p w:rsidR="0027335C" w:rsidRPr="00392E4B" w:rsidRDefault="0027335C" w:rsidP="0027335C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27335C" w:rsidRPr="00392E4B" w:rsidRDefault="0027335C" w:rsidP="0027335C">
      <w:pPr>
        <w:pStyle w:val="Odstavecseseznamem"/>
        <w:spacing w:after="0" w:line="240" w:lineRule="auto"/>
        <w:jc w:val="both"/>
        <w:rPr>
          <w:rFonts w:ascii="Times New Roman" w:hAnsi="Times New Roman" w:cs="Times New Roman"/>
        </w:rPr>
      </w:pPr>
    </w:p>
    <w:p w:rsidR="0027335C" w:rsidRPr="00392E4B" w:rsidRDefault="0027335C" w:rsidP="00392E4B">
      <w:pPr>
        <w:pStyle w:val="Vchoz1LTGliederung1"/>
        <w:spacing w:after="0"/>
        <w:ind w:firstLine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4. Vzdělávání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-vzdělávání dospělých migrantů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-vzdělávání dětí – migrantů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-zvyšování interkulturních i odborných kompetencí pedagogických pracovníků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>-podpora dobrovolnictví -  ve všech sférách, nejenom školství</w:t>
      </w:r>
    </w:p>
    <w:p w:rsidR="0027335C" w:rsidRPr="00392E4B" w:rsidRDefault="0027335C" w:rsidP="00392E4B">
      <w:pPr>
        <w:pStyle w:val="Vchoz1LTGliederung1"/>
        <w:spacing w:before="140"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27335C" w:rsidRPr="00392E4B" w:rsidRDefault="0027335C" w:rsidP="00392E4B">
      <w:pPr>
        <w:pStyle w:val="Vchoz1LTGliederung1"/>
        <w:spacing w:before="140"/>
        <w:ind w:left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b/>
          <w:bCs/>
          <w:sz w:val="22"/>
          <w:szCs w:val="22"/>
        </w:rPr>
        <w:t>5. Přístup migrantů k sociálním a návazným službám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      - sociální služby -  řešeny služby v rámci Zákona č. 108/2006 Sb., o sociálních službách</w:t>
      </w:r>
    </w:p>
    <w:p w:rsidR="0027335C" w:rsidRPr="00392E4B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392E4B">
        <w:rPr>
          <w:rFonts w:ascii="Times New Roman" w:eastAsia="Verdana" w:hAnsi="Times New Roman" w:cs="Times New Roman"/>
          <w:sz w:val="22"/>
          <w:szCs w:val="22"/>
        </w:rPr>
        <w:t xml:space="preserve">       - návazné služby – ostatní služby, které nejsou zahrnuté do zákona o soc. službách.</w:t>
      </w:r>
    </w:p>
    <w:p w:rsidR="0027335C" w:rsidRDefault="0027335C" w:rsidP="0027335C">
      <w:pPr>
        <w:pStyle w:val="Vchoz1LTGliederung1"/>
        <w:spacing w:before="140" w:after="0"/>
        <w:ind w:left="540" w:hanging="540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:rsidR="0027335C" w:rsidRPr="00392E4B" w:rsidRDefault="001508C8" w:rsidP="00392E4B">
      <w:pPr>
        <w:pStyle w:val="Odstavecseseznamem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bod jednání: </w:t>
      </w:r>
      <w:r w:rsidR="0027335C" w:rsidRPr="00392E4B">
        <w:rPr>
          <w:rFonts w:ascii="Times New Roman" w:hAnsi="Times New Roman" w:cs="Times New Roman"/>
          <w:b/>
        </w:rPr>
        <w:t xml:space="preserve">Připomínkování koncepce ze strany členů </w:t>
      </w:r>
      <w:r w:rsidR="00392E4B">
        <w:rPr>
          <w:rFonts w:ascii="Times New Roman" w:hAnsi="Times New Roman" w:cs="Times New Roman"/>
          <w:b/>
        </w:rPr>
        <w:t>Fóra migrantů</w:t>
      </w:r>
    </w:p>
    <w:p w:rsidR="0027335C" w:rsidRDefault="0027335C" w:rsidP="002733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Připomínkování je možné do </w:t>
      </w:r>
      <w:proofErr w:type="gramStart"/>
      <w:r>
        <w:rPr>
          <w:rFonts w:ascii="Times New Roman" w:hAnsi="Times New Roman" w:cs="Times New Roman"/>
        </w:rPr>
        <w:t>10.1.2014</w:t>
      </w:r>
      <w:proofErr w:type="gramEnd"/>
      <w:r>
        <w:rPr>
          <w:rFonts w:ascii="Times New Roman" w:hAnsi="Times New Roman" w:cs="Times New Roman"/>
        </w:rPr>
        <w:t xml:space="preserve"> formou </w:t>
      </w:r>
      <w:proofErr w:type="spellStart"/>
      <w:r>
        <w:rPr>
          <w:rFonts w:ascii="Times New Roman" w:hAnsi="Times New Roman" w:cs="Times New Roman"/>
        </w:rPr>
        <w:t>google</w:t>
      </w:r>
      <w:proofErr w:type="spellEnd"/>
      <w:r>
        <w:rPr>
          <w:rFonts w:ascii="Times New Roman" w:hAnsi="Times New Roman" w:cs="Times New Roman"/>
        </w:rPr>
        <w:t xml:space="preserve"> dokumentu, na který zašle 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 xml:space="preserve"> emailem link. Přílohou emailu bude i finální verze pražské Koncepce. Připomínky lze psát za jednotlivce i za organizaci. </w:t>
      </w:r>
    </w:p>
    <w:p w:rsidR="0027335C" w:rsidRDefault="0027335C" w:rsidP="002733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Při připomínkování je důležité se držet pravidla, že připomínkovat lze jen to, co se opravdu týká lokální integrace cizinců na území hl. m. Prahy a nikoliv v rámci legislativy.  </w:t>
      </w:r>
    </w:p>
    <w:p w:rsidR="0027335C" w:rsidRDefault="0027335C" w:rsidP="002733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 případ jakýkoliv dotazů kontaktujte Pavlu </w:t>
      </w:r>
      <w:proofErr w:type="spellStart"/>
      <w:r>
        <w:rPr>
          <w:rFonts w:ascii="Times New Roman" w:hAnsi="Times New Roman" w:cs="Times New Roman"/>
        </w:rPr>
        <w:t>Jenkovou</w:t>
      </w:r>
      <w:proofErr w:type="spellEnd"/>
      <w:r>
        <w:rPr>
          <w:rFonts w:ascii="Times New Roman" w:hAnsi="Times New Roman" w:cs="Times New Roman"/>
        </w:rPr>
        <w:t xml:space="preserve"> na tel.: 773 636 144 nebo emailu: </w:t>
      </w:r>
      <w:hyperlink r:id="rId8" w:history="1">
        <w:r>
          <w:rPr>
            <w:rStyle w:val="Hypertextovodkaz"/>
            <w:rFonts w:ascii="Times New Roman" w:hAnsi="Times New Roman"/>
          </w:rPr>
          <w:t>metodik@icpraha.com</w:t>
        </w:r>
      </w:hyperlink>
      <w:r>
        <w:rPr>
          <w:rFonts w:ascii="Times New Roman" w:hAnsi="Times New Roman" w:cs="Times New Roman"/>
        </w:rPr>
        <w:t>.</w:t>
      </w:r>
    </w:p>
    <w:p w:rsidR="00392E4B" w:rsidRDefault="00392E4B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 důležité, aby se do připomínkovacího procesu zapojilo co nejvíce migrantů. </w:t>
      </w:r>
    </w:p>
    <w:p w:rsidR="001508C8" w:rsidRDefault="001508C8" w:rsidP="00F83B08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83B08" w:rsidRPr="00756B1C" w:rsidRDefault="001508C8" w:rsidP="00F83B08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bod jednání: </w:t>
      </w:r>
      <w:r w:rsidR="00F83B08" w:rsidRPr="00756B1C">
        <w:rPr>
          <w:rFonts w:ascii="Times New Roman" w:hAnsi="Times New Roman" w:cs="Times New Roman"/>
          <w:b/>
        </w:rPr>
        <w:t>Informační brožura pro migranty žijící v Praze</w:t>
      </w: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 xml:space="preserve"> představila </w:t>
      </w:r>
      <w:r w:rsidR="006C7950">
        <w:rPr>
          <w:rFonts w:ascii="Times New Roman" w:hAnsi="Times New Roman" w:cs="Times New Roman"/>
        </w:rPr>
        <w:t xml:space="preserve">nově zaktualizovanou informační brožuru, kterou ICP vydalo za finanční podpory MV ČR a MHMP. Tato brožura je k dostání na všech pobočkách ICP neb ke stažení na webových stránkách ICP: </w:t>
      </w:r>
      <w:hyperlink r:id="rId9" w:history="1">
        <w:r>
          <w:rPr>
            <w:rStyle w:val="Hypertextovodkaz"/>
          </w:rPr>
          <w:t>http://icpraha.com/ke-stazeni/?lang=cz</w:t>
        </w:r>
      </w:hyperlink>
      <w:r>
        <w:t>.</w:t>
      </w:r>
    </w:p>
    <w:p w:rsidR="00F83B08" w:rsidRPr="006C7950" w:rsidRDefault="00F83B08" w:rsidP="006C79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Informační brožur</w:t>
      </w:r>
      <w:r w:rsidR="006C7950">
        <w:rPr>
          <w:rFonts w:ascii="Times New Roman" w:hAnsi="Times New Roman" w:cs="Times New Roman"/>
        </w:rPr>
        <w:t xml:space="preserve">a je dostupná </w:t>
      </w:r>
      <w:proofErr w:type="gramStart"/>
      <w:r w:rsidR="006C7950">
        <w:rPr>
          <w:rFonts w:ascii="Times New Roman" w:hAnsi="Times New Roman" w:cs="Times New Roman"/>
        </w:rPr>
        <w:t>ve</w:t>
      </w:r>
      <w:proofErr w:type="gramEnd"/>
      <w:r w:rsidR="006C7950">
        <w:rPr>
          <w:rFonts w:ascii="Times New Roman" w:hAnsi="Times New Roman" w:cs="Times New Roman"/>
        </w:rPr>
        <w:t xml:space="preserve"> 6 jazykových mutacích. </w:t>
      </w:r>
      <w:r>
        <w:rPr>
          <w:rFonts w:ascii="Times New Roman" w:hAnsi="Times New Roman" w:cs="Times New Roman"/>
        </w:rPr>
        <w:t>V brožuře migranti naleznou kontakty na cizineckou policii, OAMP, na různé neziskové organizace a seznam migrantských organizacích. Brožura slouží k zvyšování informovanosti migrantů a usnadnění jejich orientace na území HMP.</w:t>
      </w:r>
    </w:p>
    <w:p w:rsidR="00F83B08" w:rsidRDefault="00F83B08" w:rsidP="00F83B08">
      <w:pPr>
        <w:jc w:val="both"/>
        <w:rPr>
          <w:rFonts w:ascii="Times New Roman" w:hAnsi="Times New Roman" w:cs="Times New Roman"/>
          <w:i/>
        </w:rPr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 w:rsidRPr="000F1A34">
        <w:rPr>
          <w:rFonts w:ascii="Times New Roman" w:hAnsi="Times New Roman" w:cs="Times New Roman"/>
          <w:i/>
        </w:rPr>
        <w:t xml:space="preserve">Pavla </w:t>
      </w:r>
      <w:proofErr w:type="spellStart"/>
      <w:r w:rsidRPr="000F1A34">
        <w:rPr>
          <w:rFonts w:ascii="Times New Roman" w:hAnsi="Times New Roman" w:cs="Times New Roman"/>
          <w:i/>
        </w:rPr>
        <w:t>Jen</w:t>
      </w:r>
      <w:r w:rsidR="006C7950">
        <w:rPr>
          <w:rFonts w:ascii="Times New Roman" w:hAnsi="Times New Roman" w:cs="Times New Roman"/>
          <w:i/>
        </w:rPr>
        <w:t>ková</w:t>
      </w:r>
      <w:proofErr w:type="spellEnd"/>
      <w:r w:rsidR="006C7950">
        <w:rPr>
          <w:rFonts w:ascii="Times New Roman" w:hAnsi="Times New Roman" w:cs="Times New Roman"/>
          <w:i/>
        </w:rPr>
        <w:t xml:space="preserve"> poděkovala všem za účast, popřála hezké vánoční svátky a vydařený vstup do roku 2014</w:t>
      </w:r>
      <w:r w:rsidRPr="000F1A34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Zápis z tohoto jednání bude poslán emailem a bude také ke stažení na stránkách ICP.</w:t>
      </w: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Praze dne </w:t>
      </w:r>
      <w:proofErr w:type="gramStart"/>
      <w:r w:rsidR="006C7950">
        <w:rPr>
          <w:rFonts w:ascii="Times New Roman" w:hAnsi="Times New Roman" w:cs="Times New Roman"/>
        </w:rPr>
        <w:t>23.12.2013</w:t>
      </w:r>
      <w:proofErr w:type="gramEnd"/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Zapisovala: </w:t>
      </w:r>
      <w:r w:rsidR="006C7950">
        <w:rPr>
          <w:rFonts w:ascii="Times New Roman" w:hAnsi="Times New Roman" w:cs="Times New Roman"/>
        </w:rPr>
        <w:t xml:space="preserve">Pavla </w:t>
      </w:r>
      <w:proofErr w:type="spellStart"/>
      <w:r w:rsidR="006C7950">
        <w:rPr>
          <w:rFonts w:ascii="Times New Roman" w:hAnsi="Times New Roman" w:cs="Times New Roman"/>
        </w:rPr>
        <w:t>Jenková</w:t>
      </w:r>
      <w:proofErr w:type="spellEnd"/>
    </w:p>
    <w:p w:rsidR="00F83B08" w:rsidRDefault="00F83B08" w:rsidP="00F83B08">
      <w:pPr>
        <w:jc w:val="both"/>
        <w:rPr>
          <w:rFonts w:ascii="Times New Roman" w:hAnsi="Times New Roman" w:cs="Times New Roman"/>
        </w:rPr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ICP schválila: Bc. 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DiS</w:t>
      </w:r>
      <w:proofErr w:type="spellEnd"/>
      <w:r>
        <w:rPr>
          <w:rFonts w:ascii="Times New Roman" w:hAnsi="Times New Roman" w:cs="Times New Roman"/>
        </w:rPr>
        <w:t>.</w:t>
      </w: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</w:p>
    <w:p w:rsidR="00F83B08" w:rsidRDefault="00F83B08" w:rsidP="00F83B08"/>
    <w:p w:rsidR="0095067C" w:rsidRDefault="0095067C" w:rsidP="0095067C">
      <w:pPr>
        <w:rPr>
          <w:rFonts w:ascii="Times New Roman" w:hAnsi="Times New Roman" w:cs="Times New Roman"/>
        </w:rPr>
      </w:pPr>
    </w:p>
    <w:p w:rsidR="0095067C" w:rsidRDefault="0095067C" w:rsidP="0095067C">
      <w:pPr>
        <w:rPr>
          <w:rFonts w:ascii="Times New Roman" w:hAnsi="Times New Roman" w:cs="Times New Roman"/>
        </w:rPr>
      </w:pPr>
    </w:p>
    <w:p w:rsidR="0095067C" w:rsidRDefault="0095067C" w:rsidP="0095067C">
      <w:pPr>
        <w:rPr>
          <w:rFonts w:ascii="Times New Roman" w:hAnsi="Times New Roman" w:cs="Times New Roman"/>
        </w:rPr>
      </w:pPr>
    </w:p>
    <w:p w:rsidR="004E30DF" w:rsidRPr="004E30DF" w:rsidRDefault="004E30DF" w:rsidP="00F525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E30DF" w:rsidRPr="004E30D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2B1" w:rsidRDefault="004502B1" w:rsidP="00AA7B96">
      <w:pPr>
        <w:spacing w:after="0" w:line="240" w:lineRule="auto"/>
      </w:pPr>
      <w:r>
        <w:separator/>
      </w:r>
    </w:p>
  </w:endnote>
  <w:endnote w:type="continuationSeparator" w:id="0">
    <w:p w:rsidR="004502B1" w:rsidRDefault="004502B1" w:rsidP="00AA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56C" w:rsidRDefault="0096380C" w:rsidP="00A2456C">
    <w:pPr>
      <w:pStyle w:val="Zpat"/>
    </w:pPr>
    <w:r>
      <w:rPr>
        <w:b/>
        <w:bCs/>
        <w:noProof/>
        <w:sz w:val="12"/>
        <w:szCs w:val="12"/>
        <w:lang w:eastAsia="cs-CZ"/>
      </w:rPr>
      <w:drawing>
        <wp:anchor distT="0" distB="0" distL="114300" distR="114300" simplePos="0" relativeHeight="251669504" behindDoc="1" locked="0" layoutInCell="1" allowOverlap="1" wp14:anchorId="229BBDE9" wp14:editId="4BD15C8D">
          <wp:simplePos x="0" y="0"/>
          <wp:positionH relativeFrom="column">
            <wp:posOffset>-366395</wp:posOffset>
          </wp:positionH>
          <wp:positionV relativeFrom="paragraph">
            <wp:posOffset>88265</wp:posOffset>
          </wp:positionV>
          <wp:extent cx="676275" cy="577850"/>
          <wp:effectExtent l="0" t="0" r="9525" b="0"/>
          <wp:wrapTight wrapText="bothSides">
            <wp:wrapPolygon edited="0">
              <wp:start x="0" y="0"/>
              <wp:lineTo x="0" y="20651"/>
              <wp:lineTo x="21296" y="20651"/>
              <wp:lineTo x="21296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velke_C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715C1CEF" wp14:editId="75CF02B8">
          <wp:simplePos x="0" y="0"/>
          <wp:positionH relativeFrom="column">
            <wp:posOffset>3738880</wp:posOffset>
          </wp:positionH>
          <wp:positionV relativeFrom="paragraph">
            <wp:posOffset>114300</wp:posOffset>
          </wp:positionV>
          <wp:extent cx="371475" cy="373380"/>
          <wp:effectExtent l="0" t="0" r="9525" b="7620"/>
          <wp:wrapTight wrapText="bothSides">
            <wp:wrapPolygon edited="0">
              <wp:start x="0" y="0"/>
              <wp:lineTo x="0" y="20939"/>
              <wp:lineTo x="21046" y="20939"/>
              <wp:lineTo x="21046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21A83D77" wp14:editId="4E4AB201">
          <wp:simplePos x="0" y="0"/>
          <wp:positionH relativeFrom="column">
            <wp:posOffset>2360930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7" name="Obrázek 7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456C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4"/>
        <w:szCs w:val="14"/>
      </w:rPr>
      <w:t xml:space="preserve">                </w:t>
    </w:r>
    <w:r w:rsidRPr="00146C21">
      <w:rPr>
        <w:b/>
        <w:bCs/>
        <w:sz w:val="12"/>
        <w:szCs w:val="12"/>
      </w:rPr>
      <w:t xml:space="preserve"> TENTO PROJEKT JE REALIZOVÁN ZA PODPORY EVROPSKÉHO 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</w:t>
    </w:r>
  </w:p>
  <w:p w:rsidR="00A2456C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</w:t>
    </w:r>
    <w:r w:rsidRPr="00146C21">
      <w:rPr>
        <w:b/>
        <w:bCs/>
        <w:sz w:val="12"/>
        <w:szCs w:val="12"/>
      </w:rPr>
      <w:t>FONDU PRO INTEGRACI STÁTNÍCH PŘÍSLUŠNÍKŮ TŘETÍCH ZEMÍ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A2456C" w:rsidRPr="00146C21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Projekt je spolufinancován z rozpočtu hl. m. Prahy</w:t>
    </w:r>
  </w:p>
  <w:p w:rsidR="00A2456C" w:rsidRPr="00146C21" w:rsidRDefault="00A2456C" w:rsidP="00A2456C">
    <w:pPr>
      <w:pStyle w:val="Zpat"/>
      <w:rPr>
        <w:b/>
        <w:bCs/>
        <w:sz w:val="12"/>
        <w:szCs w:val="12"/>
      </w:rPr>
    </w:pPr>
    <w:r w:rsidRPr="00146C21">
      <w:rPr>
        <w:b/>
        <w:bCs/>
        <w:sz w:val="12"/>
        <w:szCs w:val="12"/>
      </w:rPr>
      <w:t xml:space="preserve">                 .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2B1" w:rsidRDefault="004502B1" w:rsidP="00AA7B96">
      <w:pPr>
        <w:spacing w:after="0" w:line="240" w:lineRule="auto"/>
      </w:pPr>
      <w:r>
        <w:separator/>
      </w:r>
    </w:p>
  </w:footnote>
  <w:footnote w:type="continuationSeparator" w:id="0">
    <w:p w:rsidR="004502B1" w:rsidRDefault="004502B1" w:rsidP="00AA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56C" w:rsidRDefault="00F83B08" w:rsidP="00A245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71552" behindDoc="1" locked="0" layoutInCell="1" allowOverlap="1" wp14:anchorId="07A185C9" wp14:editId="5A962DE9">
          <wp:simplePos x="0" y="0"/>
          <wp:positionH relativeFrom="column">
            <wp:posOffset>5424805</wp:posOffset>
          </wp:positionH>
          <wp:positionV relativeFrom="paragraph">
            <wp:posOffset>-212725</wp:posOffset>
          </wp:positionV>
          <wp:extent cx="962025" cy="453390"/>
          <wp:effectExtent l="0" t="0" r="9525" b="3810"/>
          <wp:wrapTight wrapText="bothSides">
            <wp:wrapPolygon edited="0">
              <wp:start x="0" y="0"/>
              <wp:lineTo x="0" y="20874"/>
              <wp:lineTo x="21386" y="20874"/>
              <wp:lineTo x="21386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i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909E1AD" wp14:editId="3B23A98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22B674C" wp14:editId="3626C4D9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85A8470" wp14:editId="13977ABB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54C1AB2" wp14:editId="43A8F26F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456C" w:rsidRDefault="00A2456C">
    <w:pPr>
      <w:pStyle w:val="Zhlav"/>
    </w:pPr>
  </w:p>
  <w:p w:rsidR="00A2456C" w:rsidRDefault="00A2456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03EB"/>
    <w:multiLevelType w:val="hybridMultilevel"/>
    <w:tmpl w:val="CA281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42AF8"/>
    <w:multiLevelType w:val="hybridMultilevel"/>
    <w:tmpl w:val="A19A2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12372"/>
    <w:multiLevelType w:val="hybridMultilevel"/>
    <w:tmpl w:val="AF562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F129DE"/>
    <w:multiLevelType w:val="hybridMultilevel"/>
    <w:tmpl w:val="A3382554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C47C8F"/>
    <w:multiLevelType w:val="hybridMultilevel"/>
    <w:tmpl w:val="D29AE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366C6"/>
    <w:multiLevelType w:val="hybridMultilevel"/>
    <w:tmpl w:val="D654F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D55674"/>
    <w:multiLevelType w:val="hybridMultilevel"/>
    <w:tmpl w:val="F74814E8"/>
    <w:lvl w:ilvl="0" w:tplc="9B0CB5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706FBD"/>
    <w:multiLevelType w:val="hybridMultilevel"/>
    <w:tmpl w:val="CF28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25520E"/>
    <w:multiLevelType w:val="hybridMultilevel"/>
    <w:tmpl w:val="E8523952"/>
    <w:lvl w:ilvl="0" w:tplc="28AE12B4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3A0044"/>
    <w:multiLevelType w:val="hybridMultilevel"/>
    <w:tmpl w:val="EEA86152"/>
    <w:lvl w:ilvl="0" w:tplc="0405000F">
      <w:start w:val="3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43464DB"/>
    <w:multiLevelType w:val="hybridMultilevel"/>
    <w:tmpl w:val="62C8E6CE"/>
    <w:lvl w:ilvl="0" w:tplc="246CC3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055C8"/>
    <w:multiLevelType w:val="hybridMultilevel"/>
    <w:tmpl w:val="4B8CD0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1C3FCD"/>
    <w:multiLevelType w:val="hybridMultilevel"/>
    <w:tmpl w:val="B1162BBA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983FC1"/>
    <w:multiLevelType w:val="hybridMultilevel"/>
    <w:tmpl w:val="2546512A"/>
    <w:lvl w:ilvl="0" w:tplc="AD7E60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F4644E"/>
    <w:multiLevelType w:val="hybridMultilevel"/>
    <w:tmpl w:val="7464C3CA"/>
    <w:lvl w:ilvl="0" w:tplc="948C2F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5769BB"/>
    <w:multiLevelType w:val="hybridMultilevel"/>
    <w:tmpl w:val="2918E4F0"/>
    <w:lvl w:ilvl="0" w:tplc="9416A0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8A3A24"/>
    <w:multiLevelType w:val="hybridMultilevel"/>
    <w:tmpl w:val="D0F24B72"/>
    <w:lvl w:ilvl="0" w:tplc="2A2C4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6"/>
  </w:num>
  <w:num w:numId="4">
    <w:abstractNumId w:val="18"/>
  </w:num>
  <w:num w:numId="5">
    <w:abstractNumId w:val="4"/>
  </w:num>
  <w:num w:numId="6">
    <w:abstractNumId w:val="9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"/>
  </w:num>
  <w:num w:numId="17">
    <w:abstractNumId w:val="6"/>
  </w:num>
  <w:num w:numId="18">
    <w:abstractNumId w:val="11"/>
  </w:num>
  <w:num w:numId="19">
    <w:abstractNumId w:val="17"/>
  </w:num>
  <w:num w:numId="20">
    <w:abstractNumId w:val="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C9"/>
    <w:rsid w:val="00002239"/>
    <w:rsid w:val="00011182"/>
    <w:rsid w:val="00017BFB"/>
    <w:rsid w:val="00061B62"/>
    <w:rsid w:val="00075E1A"/>
    <w:rsid w:val="000879F5"/>
    <w:rsid w:val="000B7B75"/>
    <w:rsid w:val="000D379B"/>
    <w:rsid w:val="000E7218"/>
    <w:rsid w:val="000F058E"/>
    <w:rsid w:val="000F634F"/>
    <w:rsid w:val="00114FC1"/>
    <w:rsid w:val="001239B1"/>
    <w:rsid w:val="001336BC"/>
    <w:rsid w:val="001508C8"/>
    <w:rsid w:val="0015312F"/>
    <w:rsid w:val="00170FB5"/>
    <w:rsid w:val="001A0099"/>
    <w:rsid w:val="001B6D86"/>
    <w:rsid w:val="001D1356"/>
    <w:rsid w:val="001D17E5"/>
    <w:rsid w:val="001D4715"/>
    <w:rsid w:val="001D6DE3"/>
    <w:rsid w:val="001E4473"/>
    <w:rsid w:val="002521A9"/>
    <w:rsid w:val="002611F3"/>
    <w:rsid w:val="00270942"/>
    <w:rsid w:val="0027335C"/>
    <w:rsid w:val="00273668"/>
    <w:rsid w:val="00294BDF"/>
    <w:rsid w:val="00297739"/>
    <w:rsid w:val="002D06F3"/>
    <w:rsid w:val="002D18CF"/>
    <w:rsid w:val="002F7FC1"/>
    <w:rsid w:val="00302731"/>
    <w:rsid w:val="003132B1"/>
    <w:rsid w:val="0032091C"/>
    <w:rsid w:val="00330667"/>
    <w:rsid w:val="00330A47"/>
    <w:rsid w:val="00340370"/>
    <w:rsid w:val="00365490"/>
    <w:rsid w:val="0037504D"/>
    <w:rsid w:val="00392E4B"/>
    <w:rsid w:val="003B5ACC"/>
    <w:rsid w:val="003C12EB"/>
    <w:rsid w:val="003D6660"/>
    <w:rsid w:val="003F62EE"/>
    <w:rsid w:val="004157C3"/>
    <w:rsid w:val="004317C1"/>
    <w:rsid w:val="004502B1"/>
    <w:rsid w:val="00465CBA"/>
    <w:rsid w:val="004775DA"/>
    <w:rsid w:val="00486939"/>
    <w:rsid w:val="004B1FEF"/>
    <w:rsid w:val="004B5B9F"/>
    <w:rsid w:val="004C4E19"/>
    <w:rsid w:val="004C55E1"/>
    <w:rsid w:val="004D30B8"/>
    <w:rsid w:val="004D52FF"/>
    <w:rsid w:val="004E30DF"/>
    <w:rsid w:val="004F3D97"/>
    <w:rsid w:val="00512F95"/>
    <w:rsid w:val="00522489"/>
    <w:rsid w:val="0053398D"/>
    <w:rsid w:val="0054321C"/>
    <w:rsid w:val="00550910"/>
    <w:rsid w:val="0056033C"/>
    <w:rsid w:val="005949A4"/>
    <w:rsid w:val="005C371E"/>
    <w:rsid w:val="005D315A"/>
    <w:rsid w:val="005D40FB"/>
    <w:rsid w:val="005D460E"/>
    <w:rsid w:val="005F038F"/>
    <w:rsid w:val="005F6660"/>
    <w:rsid w:val="005F6F49"/>
    <w:rsid w:val="006027CC"/>
    <w:rsid w:val="00613788"/>
    <w:rsid w:val="006147CF"/>
    <w:rsid w:val="00625A8C"/>
    <w:rsid w:val="006273A5"/>
    <w:rsid w:val="00631E29"/>
    <w:rsid w:val="0063224C"/>
    <w:rsid w:val="00636319"/>
    <w:rsid w:val="00637C1C"/>
    <w:rsid w:val="00642FA3"/>
    <w:rsid w:val="00652E33"/>
    <w:rsid w:val="00654471"/>
    <w:rsid w:val="00677131"/>
    <w:rsid w:val="0068172A"/>
    <w:rsid w:val="00682BC7"/>
    <w:rsid w:val="00686472"/>
    <w:rsid w:val="006A4F78"/>
    <w:rsid w:val="006C6DA4"/>
    <w:rsid w:val="006C7950"/>
    <w:rsid w:val="006F37C6"/>
    <w:rsid w:val="0070329C"/>
    <w:rsid w:val="0071271D"/>
    <w:rsid w:val="00753167"/>
    <w:rsid w:val="00792010"/>
    <w:rsid w:val="007B5937"/>
    <w:rsid w:val="007D7FF9"/>
    <w:rsid w:val="007E116C"/>
    <w:rsid w:val="00863E1C"/>
    <w:rsid w:val="00872F93"/>
    <w:rsid w:val="008753DE"/>
    <w:rsid w:val="00887F18"/>
    <w:rsid w:val="0089374F"/>
    <w:rsid w:val="008962E9"/>
    <w:rsid w:val="008C0B07"/>
    <w:rsid w:val="008D0066"/>
    <w:rsid w:val="008D4CC9"/>
    <w:rsid w:val="008E44A7"/>
    <w:rsid w:val="00933A93"/>
    <w:rsid w:val="00942B3C"/>
    <w:rsid w:val="00946711"/>
    <w:rsid w:val="0095067C"/>
    <w:rsid w:val="0096380C"/>
    <w:rsid w:val="00983152"/>
    <w:rsid w:val="009831F3"/>
    <w:rsid w:val="00984781"/>
    <w:rsid w:val="009A14F0"/>
    <w:rsid w:val="009A2A92"/>
    <w:rsid w:val="009A342F"/>
    <w:rsid w:val="009A6BAA"/>
    <w:rsid w:val="009B3ADA"/>
    <w:rsid w:val="009C13C1"/>
    <w:rsid w:val="009C3873"/>
    <w:rsid w:val="009C4EE4"/>
    <w:rsid w:val="009D48A3"/>
    <w:rsid w:val="009E64F5"/>
    <w:rsid w:val="009F06F4"/>
    <w:rsid w:val="00A15473"/>
    <w:rsid w:val="00A15DE4"/>
    <w:rsid w:val="00A2456C"/>
    <w:rsid w:val="00A41797"/>
    <w:rsid w:val="00A42F71"/>
    <w:rsid w:val="00A628AC"/>
    <w:rsid w:val="00A82FAE"/>
    <w:rsid w:val="00A953F7"/>
    <w:rsid w:val="00AA2DF6"/>
    <w:rsid w:val="00AA7B96"/>
    <w:rsid w:val="00AD2171"/>
    <w:rsid w:val="00AE66CC"/>
    <w:rsid w:val="00B31114"/>
    <w:rsid w:val="00B5678D"/>
    <w:rsid w:val="00B623B5"/>
    <w:rsid w:val="00B9668C"/>
    <w:rsid w:val="00BC0EA0"/>
    <w:rsid w:val="00BC1158"/>
    <w:rsid w:val="00BC3A84"/>
    <w:rsid w:val="00BC5F99"/>
    <w:rsid w:val="00BE2F6E"/>
    <w:rsid w:val="00BF5C62"/>
    <w:rsid w:val="00C14260"/>
    <w:rsid w:val="00C14376"/>
    <w:rsid w:val="00C20763"/>
    <w:rsid w:val="00C40423"/>
    <w:rsid w:val="00C55027"/>
    <w:rsid w:val="00C657DD"/>
    <w:rsid w:val="00C946F6"/>
    <w:rsid w:val="00CC073C"/>
    <w:rsid w:val="00CC2217"/>
    <w:rsid w:val="00CC7127"/>
    <w:rsid w:val="00CD5E11"/>
    <w:rsid w:val="00CD61A0"/>
    <w:rsid w:val="00CE349D"/>
    <w:rsid w:val="00CF2F45"/>
    <w:rsid w:val="00D0698F"/>
    <w:rsid w:val="00D16971"/>
    <w:rsid w:val="00D348A0"/>
    <w:rsid w:val="00D41D1F"/>
    <w:rsid w:val="00D47546"/>
    <w:rsid w:val="00D65096"/>
    <w:rsid w:val="00D656BC"/>
    <w:rsid w:val="00D77B4D"/>
    <w:rsid w:val="00D8221B"/>
    <w:rsid w:val="00D93CEB"/>
    <w:rsid w:val="00DC21CA"/>
    <w:rsid w:val="00DE056B"/>
    <w:rsid w:val="00DF373F"/>
    <w:rsid w:val="00DF7889"/>
    <w:rsid w:val="00DF78E2"/>
    <w:rsid w:val="00E13A87"/>
    <w:rsid w:val="00E14C39"/>
    <w:rsid w:val="00E219C9"/>
    <w:rsid w:val="00E3548E"/>
    <w:rsid w:val="00E47763"/>
    <w:rsid w:val="00EA18F7"/>
    <w:rsid w:val="00EA4757"/>
    <w:rsid w:val="00EA5661"/>
    <w:rsid w:val="00EB13DF"/>
    <w:rsid w:val="00EC3D3D"/>
    <w:rsid w:val="00F21736"/>
    <w:rsid w:val="00F52592"/>
    <w:rsid w:val="00F83B08"/>
    <w:rsid w:val="00F873EB"/>
    <w:rsid w:val="00FA2FB8"/>
    <w:rsid w:val="00FD185E"/>
    <w:rsid w:val="00FF67B4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odik@icpraha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cpraha.com/ke-stazeni/?lang=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970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uzivatel</cp:lastModifiedBy>
  <cp:revision>5</cp:revision>
  <dcterms:created xsi:type="dcterms:W3CDTF">2013-12-23T10:06:00Z</dcterms:created>
  <dcterms:modified xsi:type="dcterms:W3CDTF">2013-12-23T10:27:00Z</dcterms:modified>
</cp:coreProperties>
</file>